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shd w:val="clear" w:fill="FFFFFF"/>
        </w:rPr>
        <w:t>北京明年将投17亿推广新能源车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 w:line="300" w:lineRule="atLeast"/>
        <w:ind w:left="0" w:right="0"/>
        <w:jc w:val="left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olor w:val="8C8C8C"/>
          <w:kern w:val="0"/>
          <w:sz w:val="32"/>
          <w:szCs w:val="32"/>
          <w:shd w:val="clear" w:fill="FFFFFF"/>
          <w:lang w:val="en-US" w:eastAsia="zh-CN" w:bidi="ar"/>
        </w:rPr>
        <w:t>2015-12-30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Theme="majorEastAsia" w:hAnsiTheme="majorEastAsia" w:eastAsiaTheme="majorEastAsia" w:cstheme="majorEastAsia"/>
          <w:color w:val="607FA6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607FA6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Theme="majorEastAsia" w:hAnsiTheme="majorEastAsia" w:eastAsiaTheme="majorEastAsia" w:cstheme="majorEastAsia"/>
          <w:color w:val="607FA6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color w:val="607FA6"/>
          <w:sz w:val="32"/>
          <w:szCs w:val="32"/>
          <w:u w:val="none"/>
          <w:shd w:val="clear" w:fill="FFFFFF"/>
        </w:rPr>
        <w:t>新能源汽车新闻EV</w:t>
      </w:r>
      <w:r>
        <w:rPr>
          <w:rFonts w:hint="eastAsia" w:asciiTheme="majorEastAsia" w:hAnsiTheme="majorEastAsia" w:eastAsiaTheme="majorEastAsia" w:cstheme="majorEastAsia"/>
          <w:color w:val="607FA6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shd w:val="clear" w:fill="FFFFFF"/>
          <w:lang w:val="en-US" w:eastAsia="zh-CN"/>
        </w:rPr>
        <w:t>2015年</w:t>
      </w:r>
      <w:r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shd w:val="clear" w:fill="FFFFFF"/>
        </w:rPr>
        <w:t>12月29日，北京市财政局表示，2016年本市将安排新能源汽车示范推广资金17亿元。下一步，北京财政将牵头修订和完善《北京市示范应用新能源小客车财政补助资金管理细则》，明确2016年及以后年度的补助标准和补助流程。在2016年部门预算中大幅提升预算安排规模，确保新能源汽车财政补助政策及时调整到位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3E3E3E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3E3E3E"/>
          <w:kern w:val="0"/>
          <w:sz w:val="32"/>
          <w:szCs w:val="32"/>
          <w:shd w:val="clear" w:fill="FFFFFF"/>
          <w:lang w:val="en-US" w:eastAsia="zh-CN" w:bidi="ar"/>
        </w:rPr>
        <w:instrText xml:space="preserve">INCLUDEPICTURE \d "http://mmbiz.qpic.cn/mmbiz/OjO6NMe49TzSEE41Z6X0nqibJM4cK11vqtQ3RjjPAGcftdgaTaVZcexRQPHYibdfCzqIj34BuaAuKHIDBAuCe7Ug/640?wx_fmt=jpeg&amp;tp=webp&amp;wxfrom=5&amp;wx_lazy=1" \* MERGEFORMATINET </w:instrText>
      </w:r>
      <w:r>
        <w:rPr>
          <w:rFonts w:hint="eastAsia" w:asciiTheme="majorEastAsia" w:hAnsiTheme="majorEastAsia" w:eastAsiaTheme="majorEastAsia" w:cstheme="majorEastAsia"/>
          <w:color w:val="3E3E3E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3E3E3E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A61C7"/>
    <w:rsid w:val="6D3A61C7"/>
    <w:rsid w:val="73A06D13"/>
    <w:rsid w:val="747A5A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mmbiz.qpic.cn/mmbiz/OjO6NMe49TzSEE41Z6X0nqibJM4cK11vqtQ3RjjPAGcftdgaTaVZcexRQPHYibdfCzqIj34BuaAuKHIDBAuCe7Ug/640?wx_fmt=jpeg&amp;tp=webp&amp;wxfrom=5&amp;wx_lazy=1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2016-01-20T07:14:00Z</dcterms:created>
  <dc:creator>Administrator</dc:creator>
  <cp:lastModifiedBy>Administrator</cp:lastModifiedBy>
  <dcterms:modified xsi:type="dcterms:W3CDTF">2016-01-21T02:27:21Z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