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Theme="minorEastAsia" w:hAnsiTheme="minorEastAsia" w:eastAsiaTheme="minorEastAsia" w:cstheme="minorEastAsia"/>
          <w:b w:val="0"/>
          <w:i w:val="0"/>
          <w:caps w:val="0"/>
          <w:color w:val="0080FF"/>
          <w:spacing w:val="0"/>
          <w:sz w:val="44"/>
          <w:szCs w:val="44"/>
          <w:shd w:val="clear" w:fill="FFFFFF"/>
        </w:rPr>
      </w:pPr>
      <w:bookmarkStart w:id="0" w:name="_GoBack"/>
      <w:r>
        <w:rPr>
          <w:rFonts w:hint="eastAsia" w:asciiTheme="minorEastAsia" w:hAnsiTheme="minorEastAsia" w:eastAsiaTheme="minorEastAsia" w:cstheme="minorEastAsia"/>
          <w:b w:val="0"/>
          <w:i w:val="0"/>
          <w:caps w:val="0"/>
          <w:color w:val="0080FF"/>
          <w:spacing w:val="0"/>
          <w:sz w:val="44"/>
          <w:szCs w:val="44"/>
          <w:shd w:val="clear" w:fill="FFFFFF"/>
        </w:rPr>
        <w:t>北京小区充电桩将与车位100%配建 收费鼓励快捷支付</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Theme="minorEastAsia" w:hAnsiTheme="minorEastAsia" w:eastAsiaTheme="minorEastAsia" w:cstheme="minorEastAsia"/>
          <w:b w:val="0"/>
          <w:i w:val="0"/>
          <w:caps w:val="0"/>
          <w:color w:val="0080FF"/>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i w:val="0"/>
          <w:caps w:val="0"/>
          <w:color w:val="3E3E3E"/>
          <w:spacing w:val="0"/>
          <w:sz w:val="32"/>
          <w:szCs w:val="32"/>
          <w:shd w:val="clear" w:fill="FFFFFF"/>
        </w:rPr>
        <w:t>《北京市新能源小客车公用充电设施投资建设管理办法》出台，对北京市新建及改扩建各类建筑物建设充电设施或预留建设安装条件提出了标准。其中，办公类建筑按配建停车位的25%规划建设；商业类建筑及社会停车场库(含P+R停车场)按配建停车位的20%规划建设；居住类建筑按配建停车位的100%规划建设；医院、学校、文体设施等其他类公共建筑按配建停车位的15%规划建设。此外，鼓励在现有公共停车场配建一定比例的充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Theme="minorEastAsia" w:hAnsiTheme="minorEastAsia" w:eastAsiaTheme="minorEastAsia" w:cstheme="minorEastAsia"/>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i w:val="0"/>
          <w:caps w:val="0"/>
          <w:color w:val="3E3E3E"/>
          <w:spacing w:val="0"/>
          <w:sz w:val="32"/>
          <w:szCs w:val="32"/>
          <w:shd w:val="clear" w:fill="FFFFFF"/>
        </w:rPr>
        <w:t>北京市要求电动汽车充电收费必须支持银联卡支付方式，确保一卡通用。此外，发改委鼓励采用市政公交一卡通、电力卡、ETC卡、移动支付等多种方便快捷的支付方式。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i w:val="0"/>
          <w:caps w:val="0"/>
          <w:color w:val="3E3E3E"/>
          <w:spacing w:val="0"/>
          <w:sz w:val="32"/>
          <w:szCs w:val="32"/>
          <w:shd w:val="clear" w:fill="FFFFFF"/>
        </w:rPr>
        <w:t>来源：北京晨报</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Neue">
    <w:altName w:val="Helvetica"/>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D5732"/>
    <w:rsid w:val="5CDD57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2016-01-21T02:31:00Z</dcterms:created>
  <dc:creator>Administrator</dc:creator>
  <cp:lastModifiedBy>Administrator</cp:lastModifiedBy>
  <dcterms:modified xsi:type="dcterms:W3CDTF">2016-01-21T02:33:01Z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